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754367" w:rsidR="00922702" w:rsidP="00922702" w:rsidRDefault="00922702" w14:paraId="540E6007" w14:textId="77777777">
      <w:pPr>
        <w:spacing w:after="0" w:line="240" w:lineRule="auto"/>
        <w:jc w:val="center"/>
        <w:rPr>
          <w:rFonts w:cs="Times New Roman"/>
          <w:b/>
          <w:sz w:val="36"/>
          <w:szCs w:val="36"/>
          <w:lang w:val="en-US"/>
        </w:rPr>
      </w:pPr>
      <w:r w:rsidRPr="00B1346C">
        <w:rPr>
          <w:rFonts w:cs="Times New Roman"/>
          <w:b/>
          <w:sz w:val="36"/>
          <w:szCs w:val="36"/>
        </w:rPr>
        <w:t>Template for Evidence</w:t>
      </w:r>
      <w:r>
        <w:rPr>
          <w:rFonts w:cs="Times New Roman"/>
          <w:b/>
          <w:sz w:val="36"/>
          <w:szCs w:val="36"/>
          <w:lang w:val="en-US"/>
        </w:rPr>
        <w:t>(s)</w:t>
      </w:r>
    </w:p>
    <w:p w:rsidRPr="00546839" w:rsidR="00922702" w:rsidP="00922702" w:rsidRDefault="00922702" w14:paraId="4686D631" w14:textId="77777777">
      <w:pPr>
        <w:spacing w:after="0" w:line="240" w:lineRule="auto"/>
        <w:jc w:val="center"/>
        <w:rPr>
          <w:sz w:val="28"/>
          <w:szCs w:val="28"/>
        </w:rPr>
      </w:pPr>
      <w:r w:rsidRPr="00B1346C">
        <w:rPr>
          <w:rFonts w:cs="Times New Roman"/>
          <w:b/>
          <w:sz w:val="36"/>
          <w:szCs w:val="36"/>
        </w:rPr>
        <w:t>UI GreenMetric Questionnaire</w:t>
      </w:r>
    </w:p>
    <w:p w:rsidR="00922702" w:rsidP="00922702" w:rsidRDefault="00922702" w14:paraId="3DD3F3FC" w14:textId="77777777">
      <w:pPr>
        <w:spacing w:after="0" w:line="240" w:lineRule="auto"/>
        <w:jc w:val="center"/>
      </w:pPr>
    </w:p>
    <w:p w:rsidR="00DD5EFF" w:rsidP="00DD5EFF" w:rsidRDefault="00DD5EFF" w14:paraId="0F9554D6" w14:textId="77777777">
      <w:pPr>
        <w:tabs>
          <w:tab w:val="left" w:pos="1134"/>
          <w:tab w:val="left" w:pos="1418"/>
        </w:tabs>
        <w:spacing w:after="0" w:line="240" w:lineRule="auto"/>
        <w:rPr>
          <w:rFonts w:cstheme="minorHAnsi"/>
        </w:rPr>
      </w:pPr>
      <w:r>
        <w:rPr>
          <w:rFonts w:cstheme="minorHAnsi"/>
        </w:rPr>
        <w:t>University</w:t>
      </w:r>
      <w:r>
        <w:rPr>
          <w:rFonts w:cstheme="minorHAnsi"/>
        </w:rPr>
        <w:tab/>
      </w:r>
      <w:r>
        <w:rPr>
          <w:rFonts w:cstheme="minorHAnsi"/>
        </w:rPr>
        <w:tab/>
      </w:r>
      <w:r>
        <w:rPr>
          <w:rFonts w:cstheme="minorHAnsi"/>
        </w:rPr>
        <w:t>:</w:t>
      </w:r>
      <w:r>
        <w:rPr>
          <w:rFonts w:cstheme="minorHAnsi"/>
        </w:rPr>
        <w:tab/>
      </w:r>
      <w:r>
        <w:rPr>
          <w:rFonts w:cstheme="minorHAnsi"/>
        </w:rPr>
        <w:t>...</w:t>
      </w:r>
    </w:p>
    <w:p w:rsidR="00DD5EFF" w:rsidP="00DD5EFF" w:rsidRDefault="00DD5EFF" w14:paraId="6EE44ACA" w14:textId="77777777">
      <w:pPr>
        <w:tabs>
          <w:tab w:val="left" w:pos="1134"/>
          <w:tab w:val="left" w:pos="1418"/>
        </w:tabs>
        <w:spacing w:after="0" w:line="240" w:lineRule="auto"/>
        <w:rPr>
          <w:rFonts w:cstheme="minorHAnsi"/>
        </w:rPr>
      </w:pPr>
      <w:r>
        <w:rPr>
          <w:rFonts w:cstheme="minorHAnsi"/>
        </w:rPr>
        <w:t>Country</w:t>
      </w:r>
      <w:r>
        <w:rPr>
          <w:rFonts w:cstheme="minorHAnsi"/>
        </w:rPr>
        <w:tab/>
      </w:r>
      <w:r>
        <w:rPr>
          <w:rFonts w:cstheme="minorHAnsi"/>
        </w:rPr>
        <w:tab/>
      </w:r>
      <w:r>
        <w:rPr>
          <w:rFonts w:cstheme="minorHAnsi"/>
        </w:rPr>
        <w:t>:</w:t>
      </w:r>
      <w:r>
        <w:rPr>
          <w:rFonts w:cstheme="minorHAnsi"/>
        </w:rPr>
        <w:tab/>
      </w:r>
      <w:r>
        <w:rPr>
          <w:rFonts w:cstheme="minorHAnsi"/>
        </w:rPr>
        <w:t>...</w:t>
      </w:r>
    </w:p>
    <w:p w:rsidR="00DD5EFF" w:rsidP="00DD5EFF" w:rsidRDefault="00DD5EFF" w14:paraId="4716184D" w14:textId="77777777">
      <w:pPr>
        <w:tabs>
          <w:tab w:val="left" w:pos="1134"/>
          <w:tab w:val="left" w:pos="1418"/>
        </w:tabs>
        <w:spacing w:after="0" w:line="240" w:lineRule="auto"/>
        <w:rPr>
          <w:rFonts w:cstheme="minorHAnsi"/>
        </w:rPr>
      </w:pPr>
      <w:r>
        <w:rPr>
          <w:rFonts w:cstheme="minorHAnsi"/>
        </w:rPr>
        <w:t>Web Address</w:t>
      </w:r>
      <w:r>
        <w:rPr>
          <w:rFonts w:cstheme="minorHAnsi"/>
        </w:rPr>
        <w:tab/>
      </w:r>
      <w:r>
        <w:rPr>
          <w:rFonts w:cstheme="minorHAnsi"/>
        </w:rPr>
        <w:t>:</w:t>
      </w:r>
      <w:r>
        <w:rPr>
          <w:rFonts w:cstheme="minorHAnsi"/>
        </w:rPr>
        <w:tab/>
      </w:r>
      <w:r>
        <w:rPr>
          <w:rFonts w:cstheme="minorHAnsi"/>
        </w:rPr>
        <w:t>…</w:t>
      </w:r>
    </w:p>
    <w:p w:rsidR="00DD5EFF" w:rsidP="00DD5EFF" w:rsidRDefault="00DD5EFF" w14:paraId="35AF119F" w14:textId="77777777">
      <w:pPr>
        <w:spacing w:after="0" w:line="240" w:lineRule="auto"/>
        <w:rPr>
          <w:rFonts w:cstheme="minorHAnsi"/>
        </w:rPr>
      </w:pPr>
    </w:p>
    <w:p w:rsidR="00DD5EFF" w:rsidP="00DD5EFF" w:rsidRDefault="00DD5EFF" w14:paraId="1843DDD3" w14:textId="77777777">
      <w:pPr>
        <w:spacing w:after="0" w:line="240" w:lineRule="auto"/>
        <w:rPr>
          <w:rFonts w:cstheme="minorHAnsi"/>
          <w:b/>
        </w:rPr>
      </w:pPr>
      <w:r>
        <w:rPr>
          <w:rFonts w:cstheme="minorHAnsi"/>
          <w:b/>
        </w:rPr>
        <w:t>[2] Energy and Climate Change (EC)</w:t>
      </w:r>
    </w:p>
    <w:p w:rsidR="00DD5EFF" w:rsidP="00DD5EFF" w:rsidRDefault="00DD5EFF" w14:paraId="7EA1B20D" w14:textId="0ADCAC43">
      <w:pPr>
        <w:spacing w:after="0" w:line="240" w:lineRule="auto"/>
        <w:rPr>
          <w:rFonts w:cstheme="minorHAnsi"/>
        </w:rPr>
      </w:pPr>
      <w:r>
        <w:rPr>
          <w:noProof/>
        </w:rPr>
        <mc:AlternateContent>
          <mc:Choice Requires="wps">
            <w:drawing>
              <wp:anchor distT="0" distB="0" distL="114300" distR="114300" simplePos="0" relativeHeight="251658240" behindDoc="0" locked="0" layoutInCell="1" allowOverlap="1" wp14:anchorId="41CBCE76" wp14:editId="65871926">
                <wp:simplePos x="0" y="0"/>
                <wp:positionH relativeFrom="column">
                  <wp:posOffset>5504180</wp:posOffset>
                </wp:positionH>
                <wp:positionV relativeFrom="paragraph">
                  <wp:posOffset>27305</wp:posOffset>
                </wp:positionV>
                <wp:extent cx="819150" cy="332105"/>
                <wp:effectExtent l="0" t="0" r="19050" b="10795"/>
                <wp:wrapNone/>
                <wp:docPr id="72" name="Text Box 72"/>
                <wp:cNvGraphicFramePr/>
                <a:graphic xmlns:a="http://schemas.openxmlformats.org/drawingml/2006/main">
                  <a:graphicData uri="http://schemas.microsoft.com/office/word/2010/wordprocessingShape">
                    <wps:wsp>
                      <wps:cNvSpPr txBox="1"/>
                      <wps:spPr>
                        <a:xfrm>
                          <a:off x="0" y="0"/>
                          <a:ext cx="819150" cy="331470"/>
                        </a:xfrm>
                        <a:prstGeom prst="rect">
                          <a:avLst/>
                        </a:prstGeom>
                        <a:ln/>
                      </wps:spPr>
                      <wps:style>
                        <a:lnRef idx="2">
                          <a:schemeClr val="accent3"/>
                        </a:lnRef>
                        <a:fillRef idx="1">
                          <a:schemeClr val="lt1"/>
                        </a:fillRef>
                        <a:effectRef idx="0">
                          <a:schemeClr val="accent3"/>
                        </a:effectRef>
                        <a:fontRef idx="minor">
                          <a:schemeClr val="dk1"/>
                        </a:fontRef>
                      </wps:style>
                      <wps:txbx>
                        <w:txbxContent>
                          <w:p w:rsidR="00DD5EFF" w:rsidP="00DD5EFF" w:rsidRDefault="00DD5EFF" w14:paraId="0AC7A017" w14:textId="77777777">
                            <w:pPr>
                              <w:spacing w:after="0" w:line="240" w:lineRule="auto"/>
                              <w:jc w:val="center"/>
                              <w:rPr>
                                <w:b/>
                                <w:sz w:val="24"/>
                                <w:szCs w:val="24"/>
                              </w:rPr>
                            </w:pPr>
                            <w:r>
                              <w:rPr>
                                <w:b/>
                                <w:sz w:val="24"/>
                                <w:szCs w:val="24"/>
                              </w:rPr>
                              <w:t>SAMPLE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CC196CE">
              <v:shapetype id="_x0000_t202" coordsize="21600,21600" o:spt="202" path="m,l,21600r21600,l21600,xe" w14:anchorId="41CBCE76">
                <v:stroke joinstyle="miter"/>
                <v:path gradientshapeok="t" o:connecttype="rect"/>
              </v:shapetype>
              <v:shape id="Text Box 72" style="position:absolute;margin-left:433.4pt;margin-top:2.15pt;width:64.5pt;height:26.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01]" strokecolor="#9bbb59 [3206]" strokeweight="2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">
                <v:textbox>
                  <w:txbxContent>
                    <w:p w:rsidR="00DD5EFF" w:rsidP="00DD5EFF" w:rsidRDefault="00DD5EFF" w14:paraId="46B593B3" w14:textId="77777777">
                      <w:pPr>
                        <w:spacing w:after="0" w:line="240" w:lineRule="auto"/>
                        <w:jc w:val="center"/>
                        <w:rPr>
                          <w:b/>
                          <w:sz w:val="24"/>
                          <w:szCs w:val="24"/>
                        </w:rPr>
                      </w:pPr>
                      <w:r>
                        <w:rPr>
                          <w:b/>
                          <w:sz w:val="24"/>
                          <w:szCs w:val="24"/>
                        </w:rPr>
                        <w:t>SAMPLE</w:t>
                      </w:r>
                    </w:p>
                  </w:txbxContent>
                </v:textbox>
              </v:shape>
            </w:pict>
          </mc:Fallback>
        </mc:AlternateContent>
      </w:r>
    </w:p>
    <w:p w:rsidR="00DD5EFF" w:rsidP="00DD5EFF" w:rsidRDefault="00DD5EFF" w14:paraId="1C38AB17" w14:textId="77777777">
      <w:pPr>
        <w:spacing w:after="0" w:line="240" w:lineRule="auto"/>
        <w:rPr>
          <w:rFonts w:cstheme="minorHAnsi"/>
          <w:b/>
        </w:rPr>
      </w:pPr>
      <w:r>
        <w:rPr>
          <w:rFonts w:cstheme="minorHAnsi"/>
          <w:b/>
        </w:rPr>
        <w:t>[2.5] Renewable Energy Sources in Campus</w:t>
      </w:r>
    </w:p>
    <w:p w:rsidR="00DD5EFF" w:rsidP="00DD5EFF" w:rsidRDefault="00DD5EFF" w14:paraId="45084954" w14:textId="77777777">
      <w:pPr>
        <w:spacing w:after="0" w:line="240" w:lineRule="auto"/>
        <w:rPr>
          <w:rFonts w:cstheme="minorHAnsi"/>
          <w:b/>
        </w:rPr>
      </w:pPr>
    </w:p>
    <w:tbl>
      <w:tblPr>
        <w:tblStyle w:val="TableGrid"/>
        <w:tblW w:w="0" w:type="auto"/>
        <w:tblLook w:val="04A0" w:firstRow="1" w:lastRow="0" w:firstColumn="1" w:lastColumn="0" w:noHBand="0" w:noVBand="1"/>
      </w:tblPr>
      <w:tblGrid>
        <w:gridCol w:w="4467"/>
        <w:gridCol w:w="5387"/>
      </w:tblGrid>
      <w:tr w:rsidR="00DD5EFF" w:rsidTr="00DD5EFF" w14:paraId="228EC7EE" w14:textId="77777777">
        <w:tc>
          <w:tcPr>
            <w:tcW w:w="4518" w:type="dxa"/>
            <w:tcBorders>
              <w:top w:val="single" w:color="auto" w:sz="4" w:space="0"/>
              <w:left w:val="single" w:color="auto" w:sz="4" w:space="0"/>
              <w:bottom w:val="single" w:color="auto" w:sz="4" w:space="0"/>
              <w:right w:val="single" w:color="auto" w:sz="4" w:space="0"/>
            </w:tcBorders>
            <w:vAlign w:val="bottom"/>
            <w:hideMark/>
          </w:tcPr>
          <w:p w:rsidR="00DD5EFF" w:rsidRDefault="00DD5EFF" w14:paraId="69F1E94A" w14:textId="3DCC56ED">
            <w:pPr>
              <w:contextualSpacing/>
              <w:jc w:val="center"/>
              <w:rPr>
                <w:rFonts w:cstheme="minorHAnsi"/>
              </w:rPr>
            </w:pPr>
            <w:r>
              <w:rPr>
                <w:rFonts w:cstheme="minorHAnsi"/>
                <w:noProof/>
              </w:rPr>
              <w:drawing>
                <wp:inline distT="0" distB="0" distL="0" distR="0" wp14:anchorId="42BC5D35" wp14:editId="0BCC75B5">
                  <wp:extent cx="1323975" cy="1400175"/>
                  <wp:effectExtent l="0" t="0" r="9525" b="9525"/>
                  <wp:docPr id="5" name="Picture 5"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片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23975" cy="1400175"/>
                          </a:xfrm>
                          <a:prstGeom prst="rect">
                            <a:avLst/>
                          </a:prstGeom>
                          <a:noFill/>
                          <a:ln>
                            <a:noFill/>
                          </a:ln>
                        </pic:spPr>
                      </pic:pic>
                    </a:graphicData>
                  </a:graphic>
                </wp:inline>
              </w:drawing>
            </w:r>
          </w:p>
        </w:tc>
        <w:tc>
          <w:tcPr>
            <w:tcW w:w="5562" w:type="dxa"/>
            <w:tcBorders>
              <w:top w:val="single" w:color="auto" w:sz="4" w:space="0"/>
              <w:left w:val="single" w:color="auto" w:sz="4" w:space="0"/>
              <w:bottom w:val="single" w:color="auto" w:sz="4" w:space="0"/>
              <w:right w:val="single" w:color="auto" w:sz="4" w:space="0"/>
            </w:tcBorders>
            <w:vAlign w:val="center"/>
            <w:hideMark/>
          </w:tcPr>
          <w:p w:rsidR="00DD5EFF" w:rsidRDefault="00DD5EFF" w14:paraId="008FAA8E" w14:textId="3749B6BD">
            <w:pPr>
              <w:contextualSpacing/>
              <w:jc w:val="center"/>
              <w:rPr>
                <w:rFonts w:cstheme="minorHAnsi"/>
              </w:rPr>
            </w:pPr>
            <w:r>
              <w:rPr>
                <w:rFonts w:cstheme="minorHAnsi"/>
                <w:noProof/>
              </w:rPr>
              <w:drawing>
                <wp:inline distT="0" distB="0" distL="0" distR="0" wp14:anchorId="4F509A03" wp14:editId="6C709D26">
                  <wp:extent cx="2019300" cy="14573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19300" cy="1457325"/>
                          </a:xfrm>
                          <a:prstGeom prst="rect">
                            <a:avLst/>
                          </a:prstGeom>
                          <a:noFill/>
                          <a:ln>
                            <a:noFill/>
                          </a:ln>
                        </pic:spPr>
                      </pic:pic>
                    </a:graphicData>
                  </a:graphic>
                </wp:inline>
              </w:drawing>
            </w:r>
          </w:p>
        </w:tc>
      </w:tr>
      <w:tr w:rsidR="00DD5EFF" w:rsidTr="00DD5EFF" w14:paraId="4F3F238C" w14:textId="77777777">
        <w:tc>
          <w:tcPr>
            <w:tcW w:w="4518" w:type="dxa"/>
            <w:tcBorders>
              <w:top w:val="single" w:color="auto" w:sz="4" w:space="0"/>
              <w:left w:val="single" w:color="auto" w:sz="4" w:space="0"/>
              <w:bottom w:val="single" w:color="auto" w:sz="4" w:space="0"/>
              <w:right w:val="single" w:color="auto" w:sz="4" w:space="0"/>
            </w:tcBorders>
            <w:vAlign w:val="center"/>
            <w:hideMark/>
          </w:tcPr>
          <w:p w:rsidR="00DD5EFF" w:rsidRDefault="00DD5EFF" w14:paraId="5A98ADBB" w14:textId="77777777">
            <w:pPr>
              <w:contextualSpacing/>
              <w:jc w:val="center"/>
              <w:rPr>
                <w:rFonts w:cstheme="minorHAnsi"/>
              </w:rPr>
            </w:pPr>
            <w:r>
              <w:rPr>
                <w:rFonts w:eastAsia="SimSun" w:cstheme="minorHAnsi"/>
                <w:lang w:eastAsia="zh-CN"/>
              </w:rPr>
              <w:t>Example of Biodiesel Combined Cooling Heating and Power Integration Unit (</w:t>
            </w:r>
            <w:r>
              <w:rPr>
                <w:rFonts w:cstheme="minorHAnsi"/>
              </w:rPr>
              <w:t>Shandong Normal University</w:t>
            </w:r>
            <w:r>
              <w:rPr>
                <w:rFonts w:eastAsia="SimSun" w:cstheme="minorHAnsi"/>
                <w:lang w:eastAsia="zh-CN"/>
              </w:rPr>
              <w:t xml:space="preserve"> </w:t>
            </w:r>
            <w:r>
              <w:rPr>
                <w:rFonts w:cstheme="minorHAnsi"/>
              </w:rPr>
              <w:t>-</w:t>
            </w:r>
            <w:r>
              <w:rPr>
                <w:rFonts w:eastAsia="SimSun" w:cstheme="minorHAnsi"/>
                <w:lang w:eastAsia="zh-CN"/>
              </w:rPr>
              <w:t xml:space="preserve"> </w:t>
            </w:r>
            <w:r>
              <w:rPr>
                <w:rFonts w:cstheme="minorHAnsi"/>
              </w:rPr>
              <w:t>Lishan College, China)</w:t>
            </w:r>
          </w:p>
        </w:tc>
        <w:tc>
          <w:tcPr>
            <w:tcW w:w="5562" w:type="dxa"/>
            <w:tcBorders>
              <w:top w:val="single" w:color="auto" w:sz="4" w:space="0"/>
              <w:left w:val="single" w:color="auto" w:sz="4" w:space="0"/>
              <w:bottom w:val="single" w:color="auto" w:sz="4" w:space="0"/>
              <w:right w:val="single" w:color="auto" w:sz="4" w:space="0"/>
            </w:tcBorders>
            <w:vAlign w:val="center"/>
            <w:hideMark/>
          </w:tcPr>
          <w:p w:rsidR="00DD5EFF" w:rsidRDefault="00DD5EFF" w14:paraId="2E4DD416" w14:textId="77777777">
            <w:pPr>
              <w:contextualSpacing/>
              <w:jc w:val="center"/>
              <w:rPr>
                <w:rFonts w:cstheme="minorHAnsi"/>
                <w:lang w:eastAsia="id-ID"/>
              </w:rPr>
            </w:pPr>
            <w:r>
              <w:rPr>
                <w:rFonts w:eastAsia="SimSun" w:cstheme="minorHAnsi"/>
                <w:lang w:eastAsia="zh-CN"/>
              </w:rPr>
              <w:t xml:space="preserve">Example of Biomass Pellet Vacuum Boilers Provide Heating for the Building in winter </w:t>
            </w:r>
          </w:p>
          <w:p w:rsidR="00DD5EFF" w:rsidRDefault="00DD5EFF" w14:paraId="7ACE166C" w14:textId="77777777">
            <w:pPr>
              <w:contextualSpacing/>
              <w:jc w:val="center"/>
              <w:rPr>
                <w:rFonts w:cstheme="minorHAnsi"/>
                <w:noProof/>
                <w:lang w:eastAsia="id-ID"/>
              </w:rPr>
            </w:pPr>
            <w:r>
              <w:rPr>
                <w:rFonts w:eastAsia="SimSun" w:cstheme="minorHAnsi"/>
                <w:lang w:eastAsia="zh-CN"/>
              </w:rPr>
              <w:t>(</w:t>
            </w:r>
            <w:r>
              <w:rPr>
                <w:rFonts w:cstheme="minorHAnsi"/>
              </w:rPr>
              <w:t>Shandong Normal University</w:t>
            </w:r>
            <w:r>
              <w:rPr>
                <w:rFonts w:eastAsia="SimSun" w:cstheme="minorHAnsi"/>
                <w:lang w:eastAsia="zh-CN"/>
              </w:rPr>
              <w:t xml:space="preserve"> </w:t>
            </w:r>
            <w:r>
              <w:rPr>
                <w:rFonts w:cstheme="minorHAnsi"/>
              </w:rPr>
              <w:t>-</w:t>
            </w:r>
            <w:r>
              <w:rPr>
                <w:rFonts w:eastAsia="SimSun" w:cstheme="minorHAnsi"/>
                <w:lang w:eastAsia="zh-CN"/>
              </w:rPr>
              <w:t xml:space="preserve"> </w:t>
            </w:r>
            <w:r>
              <w:rPr>
                <w:rFonts w:cstheme="minorHAnsi"/>
              </w:rPr>
              <w:t>Lishan College, China)</w:t>
            </w:r>
          </w:p>
        </w:tc>
      </w:tr>
      <w:tr w:rsidR="00DD5EFF" w:rsidTr="00DD5EFF" w14:paraId="2C25ADEA" w14:textId="77777777">
        <w:tc>
          <w:tcPr>
            <w:tcW w:w="4518" w:type="dxa"/>
            <w:tcBorders>
              <w:top w:val="single" w:color="auto" w:sz="4" w:space="0"/>
              <w:left w:val="single" w:color="auto" w:sz="4" w:space="0"/>
              <w:bottom w:val="single" w:color="auto" w:sz="4" w:space="0"/>
              <w:right w:val="single" w:color="auto" w:sz="4" w:space="0"/>
            </w:tcBorders>
            <w:vAlign w:val="center"/>
            <w:hideMark/>
          </w:tcPr>
          <w:p w:rsidR="00DD5EFF" w:rsidRDefault="0081115C" w14:paraId="44438481" w14:textId="077C5FC7">
            <w:pPr>
              <w:contextualSpacing/>
              <w:jc w:val="center"/>
              <w:rPr>
                <w:rFonts w:cstheme="minorHAnsi"/>
                <w:noProof/>
                <w:lang w:eastAsia="id-ID"/>
              </w:rPr>
            </w:pPr>
            <w:r>
              <w:rPr>
                <w:noProof/>
              </w:rPr>
              <w:drawing>
                <wp:inline distT="0" distB="0" distL="0" distR="0" wp14:anchorId="784A08EB" wp14:editId="27C51614">
                  <wp:extent cx="2466975" cy="1638147"/>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80774" cy="1647310"/>
                          </a:xfrm>
                          <a:prstGeom prst="rect">
                            <a:avLst/>
                          </a:prstGeom>
                          <a:noFill/>
                          <a:ln>
                            <a:noFill/>
                          </a:ln>
                        </pic:spPr>
                      </pic:pic>
                    </a:graphicData>
                  </a:graphic>
                </wp:inline>
              </w:drawing>
            </w:r>
          </w:p>
        </w:tc>
        <w:tc>
          <w:tcPr>
            <w:tcW w:w="5562" w:type="dxa"/>
            <w:tcBorders>
              <w:top w:val="single" w:color="auto" w:sz="4" w:space="0"/>
              <w:left w:val="single" w:color="auto" w:sz="4" w:space="0"/>
              <w:bottom w:val="single" w:color="auto" w:sz="4" w:space="0"/>
              <w:right w:val="single" w:color="auto" w:sz="4" w:space="0"/>
            </w:tcBorders>
            <w:vAlign w:val="center"/>
            <w:hideMark/>
          </w:tcPr>
          <w:p w:rsidR="00DD5EFF" w:rsidRDefault="00DD5EFF" w14:paraId="6D3F301D" w14:textId="61EE10F9">
            <w:pPr>
              <w:contextualSpacing/>
              <w:jc w:val="center"/>
              <w:rPr>
                <w:rFonts w:cstheme="minorHAnsi"/>
              </w:rPr>
            </w:pPr>
            <w:r>
              <w:rPr>
                <w:rFonts w:cstheme="minorHAnsi"/>
                <w:noProof/>
              </w:rPr>
              <w:drawing>
                <wp:inline distT="0" distB="0" distL="0" distR="0" wp14:anchorId="17113915" wp14:editId="7A929CD1">
                  <wp:extent cx="2486025" cy="165992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98014" cy="1667929"/>
                          </a:xfrm>
                          <a:prstGeom prst="rect">
                            <a:avLst/>
                          </a:prstGeom>
                          <a:noFill/>
                          <a:ln>
                            <a:noFill/>
                          </a:ln>
                        </pic:spPr>
                      </pic:pic>
                    </a:graphicData>
                  </a:graphic>
                </wp:inline>
              </w:drawing>
            </w:r>
          </w:p>
        </w:tc>
      </w:tr>
      <w:tr w:rsidR="00DD5EFF" w:rsidTr="00DD5EFF" w14:paraId="59131097" w14:textId="77777777">
        <w:tc>
          <w:tcPr>
            <w:tcW w:w="4518" w:type="dxa"/>
            <w:tcBorders>
              <w:top w:val="single" w:color="auto" w:sz="4" w:space="0"/>
              <w:left w:val="single" w:color="auto" w:sz="4" w:space="0"/>
              <w:bottom w:val="single" w:color="auto" w:sz="4" w:space="0"/>
              <w:right w:val="single" w:color="auto" w:sz="4" w:space="0"/>
            </w:tcBorders>
            <w:vAlign w:val="center"/>
            <w:hideMark/>
          </w:tcPr>
          <w:p w:rsidR="00DD5EFF" w:rsidRDefault="00DD5EFF" w14:paraId="3C8DBAB5" w14:textId="77777777">
            <w:pPr>
              <w:contextualSpacing/>
              <w:jc w:val="center"/>
              <w:rPr>
                <w:rFonts w:cstheme="minorHAnsi"/>
                <w:noProof/>
                <w:lang w:eastAsia="id-ID"/>
              </w:rPr>
            </w:pPr>
            <w:r>
              <w:rPr>
                <w:rFonts w:eastAsia="SimSun" w:cstheme="minorHAnsi"/>
                <w:lang w:eastAsia="zh-CN"/>
              </w:rPr>
              <w:t xml:space="preserve">Example of </w:t>
            </w:r>
            <w:r>
              <w:rPr>
                <w:rFonts w:cstheme="minorHAnsi"/>
              </w:rPr>
              <w:t>Roof and Façade Mounted Solar Panels (Umwelt-Campus Birkenfeld</w:t>
            </w:r>
            <w:r>
              <w:rPr>
                <w:rFonts w:cstheme="minorHAnsi"/>
                <w:color w:val="000000" w:themeColor="text1"/>
              </w:rPr>
              <w:t>, Germany)</w:t>
            </w:r>
          </w:p>
        </w:tc>
        <w:tc>
          <w:tcPr>
            <w:tcW w:w="5562" w:type="dxa"/>
            <w:tcBorders>
              <w:top w:val="single" w:color="auto" w:sz="4" w:space="0"/>
              <w:left w:val="single" w:color="auto" w:sz="4" w:space="0"/>
              <w:bottom w:val="single" w:color="auto" w:sz="4" w:space="0"/>
              <w:right w:val="single" w:color="auto" w:sz="4" w:space="0"/>
            </w:tcBorders>
            <w:vAlign w:val="center"/>
            <w:hideMark/>
          </w:tcPr>
          <w:p w:rsidR="00DD5EFF" w:rsidRDefault="00DD5EFF" w14:paraId="24407D49" w14:textId="77777777">
            <w:pPr>
              <w:pStyle w:val="Default"/>
              <w:jc w:val="center"/>
              <w:rPr>
                <w:rFonts w:asciiTheme="minorHAnsi" w:hAnsiTheme="minorHAnsi" w:cstheme="minorHAnsi"/>
                <w:sz w:val="22"/>
                <w:szCs w:val="22"/>
              </w:rPr>
            </w:pPr>
            <w:r>
              <w:rPr>
                <w:rFonts w:eastAsia="SimSun" w:cstheme="minorHAnsi"/>
                <w:lang w:eastAsia="zh-CN"/>
              </w:rPr>
              <w:t xml:space="preserve">Example of </w:t>
            </w:r>
            <w:r>
              <w:rPr>
                <w:rFonts w:asciiTheme="minorHAnsi" w:hAnsiTheme="minorHAnsi" w:cstheme="minorHAnsi"/>
                <w:sz w:val="22"/>
                <w:szCs w:val="22"/>
              </w:rPr>
              <w:t>Windmill Parks (Wageningen University &amp; Research, Netherlands)</w:t>
            </w:r>
          </w:p>
        </w:tc>
      </w:tr>
    </w:tbl>
    <w:p w:rsidR="00DD5EFF" w:rsidP="00DD5EFF" w:rsidRDefault="00DD5EFF" w14:paraId="4B705E1A" w14:textId="77777777">
      <w:pPr>
        <w:spacing w:after="0" w:line="240" w:lineRule="auto"/>
        <w:rPr>
          <w:rFonts w:cstheme="minorHAnsi"/>
        </w:rPr>
      </w:pPr>
    </w:p>
    <w:p w:rsidR="00DD5EFF" w:rsidP="00DD5EFF" w:rsidRDefault="00DD5EFF" w14:paraId="30D6DED7" w14:textId="77777777">
      <w:pPr>
        <w:spacing w:after="0" w:line="240" w:lineRule="auto"/>
        <w:rPr>
          <w:rFonts w:cstheme="minorHAnsi"/>
        </w:rPr>
      </w:pPr>
      <w:r>
        <w:rPr>
          <w:rFonts w:cstheme="minorHAnsi"/>
          <w:b/>
        </w:rPr>
        <w:t>Description:</w:t>
      </w:r>
    </w:p>
    <w:p w:rsidR="00DD5EFF" w:rsidP="00DD5EFF" w:rsidRDefault="00DD5EFF" w14:paraId="3E2FBE50" w14:textId="77777777">
      <w:pPr>
        <w:spacing w:after="0" w:line="240" w:lineRule="auto"/>
        <w:jc w:val="both"/>
        <w:rPr>
          <w:rFonts w:cstheme="minorHAnsi"/>
        </w:rPr>
      </w:pPr>
      <w:r>
        <w:rPr>
          <w:rFonts w:cstheme="minorHAnsi"/>
        </w:rPr>
        <w:t>(</w:t>
      </w:r>
      <w:r>
        <w:rPr>
          <w:rFonts w:cstheme="minorHAnsi"/>
          <w:i/>
        </w:rPr>
        <w:t>Please describe the renewable energy sources</w:t>
      </w:r>
      <w:r>
        <w:rPr>
          <w:rFonts w:cstheme="minorHAnsi"/>
          <w:b/>
          <w:i/>
        </w:rPr>
        <w:t xml:space="preserve"> </w:t>
      </w:r>
      <w:r>
        <w:rPr>
          <w:rFonts w:cstheme="minorHAnsi"/>
          <w:i/>
        </w:rPr>
        <w:t>on your campus. The following is an example of the description. You can describe more related items if needed</w:t>
      </w:r>
      <w:r>
        <w:rPr>
          <w:rFonts w:cstheme="minorHAnsi"/>
        </w:rPr>
        <w:t>.)</w:t>
      </w:r>
    </w:p>
    <w:p w:rsidR="00DD5EFF" w:rsidP="27A85B67" w:rsidRDefault="00DD5EFF" w14:paraId="48A4E598" w14:textId="77777777">
      <w:pPr>
        <w:spacing w:after="0" w:line="240" w:lineRule="auto"/>
        <w:rPr>
          <w:rFonts w:cs="Calibri" w:cstheme="minorAscii"/>
          <w:b w:val="1"/>
          <w:bCs w:val="1"/>
        </w:rPr>
      </w:pPr>
    </w:p>
    <w:p w:rsidR="15CD3701" w:rsidP="27A85B67" w:rsidRDefault="15CD3701" w14:paraId="5D27EEBE" w14:textId="69121026">
      <w:pPr>
        <w:spacing w:after="0" w:line="240" w:lineRule="auto"/>
        <w:rPr>
          <w:rFonts w:cs="Calibri" w:cstheme="minorAscii"/>
          <w:b w:val="0"/>
          <w:bCs w:val="0"/>
          <w:i w:val="1"/>
          <w:iCs w:val="1"/>
        </w:rPr>
      </w:pPr>
      <w:r w:rsidRPr="27A85B67" w:rsidR="15CD3701">
        <w:rPr>
          <w:rFonts w:cs="Calibri" w:cstheme="minorAscii"/>
          <w:b w:val="0"/>
          <w:bCs w:val="0"/>
          <w:i w:val="1"/>
          <w:iCs w:val="1"/>
        </w:rPr>
        <w:t>The evidence provided may also include maps showing the location, area size, or distribution of facilities relevant to the indicators. If you have other sources of renewable energy, you may include and explain them in the evidence.</w:t>
      </w:r>
    </w:p>
    <w:p w:rsidR="27A85B67" w:rsidP="27A85B67" w:rsidRDefault="27A85B67" w14:paraId="73FD0158" w14:textId="63FF9CFE">
      <w:pPr>
        <w:spacing w:after="0" w:line="240" w:lineRule="auto"/>
        <w:rPr>
          <w:rFonts w:cs="Calibri" w:cstheme="minorAscii"/>
          <w:b w:val="0"/>
          <w:bCs w:val="0"/>
          <w:i w:val="1"/>
          <w:iCs w:val="1"/>
        </w:rPr>
      </w:pPr>
    </w:p>
    <w:p w:rsidR="00DD5EFF" w:rsidP="00DD5EFF" w:rsidRDefault="00DD5EFF" w14:paraId="7908CC96" w14:textId="77777777">
      <w:pPr>
        <w:numPr>
          <w:ilvl w:val="0"/>
          <w:numId w:val="5"/>
        </w:numPr>
        <w:spacing w:after="0" w:line="240" w:lineRule="auto"/>
        <w:jc w:val="both"/>
        <w:rPr>
          <w:rFonts w:eastAsia="SimSun" w:cstheme="minorHAnsi"/>
          <w:lang w:eastAsia="zh-CN"/>
        </w:rPr>
      </w:pPr>
      <w:r>
        <w:rPr>
          <w:rFonts w:eastAsia="SimSun" w:cstheme="minorHAnsi"/>
          <w:lang w:eastAsia="zh-CN"/>
        </w:rPr>
        <w:t>The combined cooling, heating and power (CCHP) unit in Lishan College using biodiesel as fuel, is located in the square of the school's restaurant. The rated power of the generator is 30kW, whose waste heat can be used for heating bathing hot water.</w:t>
      </w:r>
    </w:p>
    <w:p w:rsidR="00DD5EFF" w:rsidP="00DD5EFF" w:rsidRDefault="00DD5EFF" w14:paraId="619D848F" w14:textId="77777777">
      <w:pPr>
        <w:numPr>
          <w:ilvl w:val="0"/>
          <w:numId w:val="5"/>
        </w:numPr>
        <w:spacing w:after="0" w:line="240" w:lineRule="auto"/>
        <w:jc w:val="both"/>
        <w:rPr>
          <w:rFonts w:eastAsia="SimSun" w:cstheme="minorHAnsi"/>
          <w:lang w:eastAsia="zh-CN"/>
        </w:rPr>
      </w:pPr>
      <w:r>
        <w:rPr>
          <w:rFonts w:eastAsia="SimSun" w:cstheme="minorHAnsi"/>
          <w:lang w:eastAsia="zh-CN"/>
        </w:rPr>
        <w:t>On roofs of administration building, library, laboratory building, school factories and other teaching buildings and dormitories, solar PV power station of total 1.6MW is installed.</w:t>
      </w:r>
    </w:p>
    <w:p w:rsidR="00922702" w:rsidP="00DD5EFF" w:rsidRDefault="00DD5EFF" w14:paraId="2ACE4CA0" w14:textId="72F35BB4">
      <w:pPr>
        <w:spacing w:after="0" w:line="240" w:lineRule="auto"/>
      </w:pPr>
      <w:r>
        <w:rPr>
          <w:rFonts w:eastAsia="SimSun" w:cstheme="minorHAnsi"/>
          <w:lang w:eastAsia="zh-CN"/>
        </w:rPr>
        <w:t>1# energy station has 2 biomass vacuum boilers, and each boiler is 7MW, providing heating for most of the school buildings in winter, using the crop straws as fuel. Biomass vacuum boiler can meet Chinese ultra - low emission standards due to the installation of bag type dust collectors and denitration equipment. Biomass pellet fuel and geothermal energy only provide heating in winter.</w:t>
      </w:r>
    </w:p>
    <w:p w:rsidR="00922702" w:rsidP="00922702" w:rsidRDefault="00922702" w14:paraId="475E6ACB" w14:textId="77777777">
      <w:pPr>
        <w:spacing w:after="0" w:line="240" w:lineRule="auto"/>
      </w:pPr>
    </w:p>
    <w:p w:rsidRPr="00891CFD" w:rsidR="00922702" w:rsidP="00546839" w:rsidRDefault="00F03DA3" w14:paraId="0C33D154" w14:textId="0A8022D1">
      <w:pPr>
        <w:spacing w:after="0" w:line="240" w:lineRule="auto"/>
        <w:rPr>
          <w:b/>
        </w:rPr>
      </w:pPr>
      <w:r w:rsidRPr="00F03DA3">
        <w:rPr>
          <w:b/>
        </w:rPr>
        <w:t>Additional evidence link (i.e., for videos, more images, or other files that are not included in this file):</w:t>
      </w:r>
    </w:p>
    <w:sectPr w:rsidRPr="00891CFD" w:rsidR="00922702" w:rsidSect="00BD216C">
      <w:headerReference w:type="even" r:id="rId12"/>
      <w:headerReference w:type="default" r:id="rId13"/>
      <w:footerReference w:type="even" r:id="rId14"/>
      <w:footerReference w:type="default" r:id="rId15"/>
      <w:headerReference w:type="first" r:id="rId16"/>
      <w:footerReference w:type="first" r:id="rId17"/>
      <w:pgSz w:w="11906" w:h="16838" w:orient="portrait" w:code="9"/>
      <w:pgMar w:top="1702" w:right="1021" w:bottom="1021"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E7A98" w:rsidP="00B1346C" w:rsidRDefault="004E7A98" w14:paraId="3CE07FF2" w14:textId="77777777">
      <w:pPr>
        <w:spacing w:after="0" w:line="240" w:lineRule="auto"/>
      </w:pPr>
      <w:r>
        <w:separator/>
      </w:r>
    </w:p>
  </w:endnote>
  <w:endnote w:type="continuationSeparator" w:id="0">
    <w:p w:rsidR="004E7A98" w:rsidP="00B1346C" w:rsidRDefault="004E7A98" w14:paraId="0DEF04F9"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626BD" w:rsidRDefault="00D626BD" w14:paraId="6CA68063"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626BD" w:rsidRDefault="00D626BD" w14:paraId="500F0E4D"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626BD" w:rsidRDefault="00D626BD" w14:paraId="0696E37D"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E7A98" w:rsidP="00B1346C" w:rsidRDefault="004E7A98" w14:paraId="7EC1A769" w14:textId="77777777">
      <w:pPr>
        <w:spacing w:after="0" w:line="240" w:lineRule="auto"/>
      </w:pPr>
      <w:r>
        <w:separator/>
      </w:r>
    </w:p>
  </w:footnote>
  <w:footnote w:type="continuationSeparator" w:id="0">
    <w:p w:rsidR="004E7A98" w:rsidP="00B1346C" w:rsidRDefault="004E7A98" w14:paraId="4D00B327"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626BD" w:rsidRDefault="00D626BD" w14:paraId="6A852DCA"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B1346C" w:rsidR="00B1346C" w:rsidRDefault="00D626BD" w14:paraId="42189E96" w14:textId="58442BD7">
    <w:pPr>
      <w:pStyle w:val="Header"/>
      <w:rPr>
        <w:lang w:val="en-US"/>
      </w:rPr>
    </w:pPr>
    <w:r>
      <w:rPr>
        <w:noProof/>
        <w:lang w:val="en-US"/>
      </w:rPr>
      <w:drawing>
        <wp:anchor distT="0" distB="0" distL="114300" distR="114300" simplePos="0" relativeHeight="251657216" behindDoc="0" locked="0" layoutInCell="1" allowOverlap="1" wp14:anchorId="110109CC" wp14:editId="6E9B73C6">
          <wp:simplePos x="0" y="0"/>
          <wp:positionH relativeFrom="column">
            <wp:posOffset>5092700</wp:posOffset>
          </wp:positionH>
          <wp:positionV relativeFrom="paragraph">
            <wp:posOffset>-316865</wp:posOffset>
          </wp:positionV>
          <wp:extent cx="1099820" cy="810260"/>
          <wp:effectExtent l="0" t="0" r="5080" b="8890"/>
          <wp:wrapNone/>
          <wp:docPr id="8" name="Gamba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reenMetric-PC\AppData\Local\Microsoft\Windows\INetCache\Content.Word\logo_gm_small1.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99820" cy="810260"/>
                  </a:xfrm>
                  <a:prstGeom prst="rect">
                    <a:avLst/>
                  </a:prstGeom>
                  <a:noFill/>
                  <a:ln>
                    <a:noFill/>
                  </a:ln>
                </pic:spPr>
              </pic:pic>
            </a:graphicData>
          </a:graphic>
          <wp14:sizeRelH relativeFrom="page">
            <wp14:pctWidth>0</wp14:pctWidth>
          </wp14:sizeRelH>
          <wp14:sizeRelV relativeFrom="page">
            <wp14:pctHeight>0</wp14:pctHeight>
          </wp14:sizeRelV>
        </wp:anchor>
      </w:drawing>
    </w:r>
    <w:r w:rsidR="001B25E1">
      <w:rPr>
        <w:noProof/>
        <w:lang w:val="en-US"/>
      </w:rPr>
      <mc:AlternateContent>
        <mc:Choice Requires="wps">
          <w:drawing>
            <wp:anchor distT="0" distB="0" distL="114300" distR="114300" simplePos="0" relativeHeight="251661312" behindDoc="0" locked="0" layoutInCell="1" allowOverlap="1" wp14:anchorId="4F9A8112" wp14:editId="4A52B584">
              <wp:simplePos x="0" y="0"/>
              <wp:positionH relativeFrom="column">
                <wp:posOffset>-635</wp:posOffset>
              </wp:positionH>
              <wp:positionV relativeFrom="paragraph">
                <wp:posOffset>-69215</wp:posOffset>
              </wp:positionV>
              <wp:extent cx="1238250" cy="638175"/>
              <wp:effectExtent l="0" t="0" r="19050" b="28575"/>
              <wp:wrapNone/>
              <wp:docPr id="9" name="Persegi Panjang 9"/>
              <wp:cNvGraphicFramePr/>
              <a:graphic xmlns:a="http://schemas.openxmlformats.org/drawingml/2006/main">
                <a:graphicData uri="http://schemas.microsoft.com/office/word/2010/wordprocessingShape">
                  <wps:wsp>
                    <wps:cNvSpPr/>
                    <wps:spPr>
                      <a:xfrm>
                        <a:off x="0" y="0"/>
                        <a:ext cx="1238250" cy="638175"/>
                      </a:xfrm>
                      <a:prstGeom prst="rect">
                        <a:avLst/>
                      </a:prstGeom>
                      <a:ln>
                        <a:solidFill>
                          <a:srgbClr val="92D050"/>
                        </a:solidFill>
                      </a:ln>
                    </wps:spPr>
                    <wps:style>
                      <a:lnRef idx="2">
                        <a:schemeClr val="dk1"/>
                      </a:lnRef>
                      <a:fillRef idx="1">
                        <a:schemeClr val="lt1"/>
                      </a:fillRef>
                      <a:effectRef idx="0">
                        <a:schemeClr val="dk1"/>
                      </a:effectRef>
                      <a:fontRef idx="minor">
                        <a:schemeClr val="dk1"/>
                      </a:fontRef>
                    </wps:style>
                    <wps:txbx>
                      <w:txbxContent>
                        <w:p w:rsidRPr="00B1346C" w:rsidR="00B1346C" w:rsidP="00B1346C" w:rsidRDefault="00B1346C" w14:paraId="3E20850A" w14:textId="77777777">
                          <w:pPr>
                            <w:pStyle w:val="Header"/>
                            <w:jc w:val="center"/>
                            <w:rPr>
                              <w:rFonts w:ascii="Times New Roman" w:hAnsi="Times New Roman" w:cs="Times New Roman"/>
                              <w:lang w:val="en-US"/>
                            </w:rPr>
                          </w:pPr>
                          <w:r w:rsidRPr="00B1346C">
                            <w:rPr>
                              <w:rFonts w:ascii="Times New Roman" w:hAnsi="Times New Roman" w:cs="Times New Roman"/>
                              <w:color w:val="000000" w:themeColor="text1"/>
                              <w:lang w:val="en-US"/>
                            </w:rPr>
                            <w:t>Put your university logo here</w:t>
                          </w:r>
                        </w:p>
                        <w:p w:rsidRPr="00B1346C" w:rsidR="00B1346C" w:rsidP="00B1346C" w:rsidRDefault="00B1346C" w14:paraId="009CA3E2" w14:textId="77777777">
                          <w:pPr>
                            <w:jc w:val="cente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w14:anchorId="1FBA03E6">
            <v:rect id="Persegi Panjang 9" style="position:absolute;margin-left:-.05pt;margin-top:-5.45pt;width:97.5pt;height:50.2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7" fillcolor="white [3201]" strokecolor="#92d050" strokeweight="2pt" w14:anchorId="4F9A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">
              <v:textbox>
                <w:txbxContent>
                  <w:p w:rsidRPr="00B1346C" w:rsidR="00B1346C" w:rsidP="00B1346C" w:rsidRDefault="00B1346C" w14:paraId="100584F7" w14:textId="77777777">
                    <w:pPr>
                      <w:pStyle w:val="Header"/>
                      <w:jc w:val="center"/>
                      <w:rPr>
                        <w:rFonts w:ascii="Times New Roman" w:hAnsi="Times New Roman" w:cs="Times New Roman"/>
                        <w:lang w:val="en-US"/>
                      </w:rPr>
                    </w:pPr>
                    <w:r w:rsidRPr="00B1346C">
                      <w:rPr>
                        <w:rFonts w:ascii="Times New Roman" w:hAnsi="Times New Roman" w:cs="Times New Roman"/>
                        <w:color w:val="000000" w:themeColor="text1"/>
                        <w:lang w:val="en-US"/>
                      </w:rPr>
                      <w:t>Put your university logo here</w:t>
                    </w:r>
                  </w:p>
                  <w:p w:rsidRPr="00B1346C" w:rsidR="00B1346C" w:rsidP="00B1346C" w:rsidRDefault="00B1346C" w14:paraId="672A6659" w14:textId="77777777">
                    <w:pPr>
                      <w:jc w:val="center"/>
                      <w:rPr>
                        <w:rFonts w:ascii="Times New Roman" w:hAnsi="Times New Roman" w:cs="Times New Roman"/>
                      </w:rPr>
                    </w:pPr>
                  </w:p>
                </w:txbxContent>
              </v:textbox>
            </v:rect>
          </w:pict>
        </mc:Fallback>
      </mc:AlternateContent>
    </w:r>
    <w:r w:rsidR="00B1346C">
      <w:rPr>
        <w:color w:val="000000" w:themeColor="text1"/>
        <w:lang w:val="en-US"/>
      </w:rPr>
      <w:t>P</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626BD" w:rsidRDefault="00D626BD" w14:paraId="7C60980D"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2C527E"/>
    <w:multiLevelType w:val="multilevel"/>
    <w:tmpl w:val="FDA0AEF0"/>
    <w:lvl w:ilvl="0">
      <w:numFmt w:val="decimal"/>
      <w:lvlText w:val="%1"/>
      <w:lvlJc w:val="left"/>
      <w:pPr>
        <w:ind w:left="435" w:hanging="435"/>
      </w:pPr>
      <w:rPr>
        <w:rFonts w:hint="default"/>
      </w:rPr>
    </w:lvl>
    <w:lvl w:ilvl="1">
      <w:start w:val="1"/>
      <w:numFmt w:val="decimalZero"/>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 w15:restartNumberingAfterBreak="0">
    <w:nsid w:val="59E02D97"/>
    <w:multiLevelType w:val="singleLevel"/>
    <w:tmpl w:val="59E02D97"/>
    <w:lvl w:ilvl="0">
      <w:start w:val="1"/>
      <w:numFmt w:val="decimal"/>
      <w:suff w:val="space"/>
      <w:lvlText w:val="%1."/>
      <w:lvlJc w:val="left"/>
      <w:pPr>
        <w:ind w:left="0" w:firstLine="0"/>
      </w:pPr>
    </w:lvl>
  </w:abstractNum>
  <w:abstractNum w:abstractNumId="2" w15:restartNumberingAfterBreak="0">
    <w:nsid w:val="5C89480D"/>
    <w:multiLevelType w:val="hybridMultilevel"/>
    <w:tmpl w:val="CAFA8494"/>
    <w:lvl w:ilvl="0" w:tplc="04210003">
      <w:start w:val="1"/>
      <w:numFmt w:val="bullet"/>
      <w:lvlText w:val="o"/>
      <w:lvlJc w:val="left"/>
      <w:pPr>
        <w:ind w:left="720" w:hanging="360"/>
      </w:pPr>
      <w:rPr>
        <w:rFonts w:hint="default" w:ascii="Courier New" w:hAnsi="Courier New" w:cs="Courier New"/>
      </w:rPr>
    </w:lvl>
    <w:lvl w:ilvl="1" w:tplc="04210003" w:tentative="1">
      <w:start w:val="1"/>
      <w:numFmt w:val="bullet"/>
      <w:lvlText w:val="o"/>
      <w:lvlJc w:val="left"/>
      <w:pPr>
        <w:ind w:left="1440" w:hanging="360"/>
      </w:pPr>
      <w:rPr>
        <w:rFonts w:hint="default" w:ascii="Courier New" w:hAnsi="Courier New" w:cs="Courier New"/>
      </w:rPr>
    </w:lvl>
    <w:lvl w:ilvl="2" w:tplc="04210005" w:tentative="1">
      <w:start w:val="1"/>
      <w:numFmt w:val="bullet"/>
      <w:lvlText w:val=""/>
      <w:lvlJc w:val="left"/>
      <w:pPr>
        <w:ind w:left="2160" w:hanging="360"/>
      </w:pPr>
      <w:rPr>
        <w:rFonts w:hint="default" w:ascii="Wingdings" w:hAnsi="Wingdings"/>
      </w:rPr>
    </w:lvl>
    <w:lvl w:ilvl="3" w:tplc="04210001" w:tentative="1">
      <w:start w:val="1"/>
      <w:numFmt w:val="bullet"/>
      <w:lvlText w:val=""/>
      <w:lvlJc w:val="left"/>
      <w:pPr>
        <w:ind w:left="2880" w:hanging="360"/>
      </w:pPr>
      <w:rPr>
        <w:rFonts w:hint="default" w:ascii="Symbol" w:hAnsi="Symbol"/>
      </w:rPr>
    </w:lvl>
    <w:lvl w:ilvl="4" w:tplc="04210003" w:tentative="1">
      <w:start w:val="1"/>
      <w:numFmt w:val="bullet"/>
      <w:lvlText w:val="o"/>
      <w:lvlJc w:val="left"/>
      <w:pPr>
        <w:ind w:left="3600" w:hanging="360"/>
      </w:pPr>
      <w:rPr>
        <w:rFonts w:hint="default" w:ascii="Courier New" w:hAnsi="Courier New" w:cs="Courier New"/>
      </w:rPr>
    </w:lvl>
    <w:lvl w:ilvl="5" w:tplc="04210005" w:tentative="1">
      <w:start w:val="1"/>
      <w:numFmt w:val="bullet"/>
      <w:lvlText w:val=""/>
      <w:lvlJc w:val="left"/>
      <w:pPr>
        <w:ind w:left="4320" w:hanging="360"/>
      </w:pPr>
      <w:rPr>
        <w:rFonts w:hint="default" w:ascii="Wingdings" w:hAnsi="Wingdings"/>
      </w:rPr>
    </w:lvl>
    <w:lvl w:ilvl="6" w:tplc="04210001" w:tentative="1">
      <w:start w:val="1"/>
      <w:numFmt w:val="bullet"/>
      <w:lvlText w:val=""/>
      <w:lvlJc w:val="left"/>
      <w:pPr>
        <w:ind w:left="5040" w:hanging="360"/>
      </w:pPr>
      <w:rPr>
        <w:rFonts w:hint="default" w:ascii="Symbol" w:hAnsi="Symbol"/>
      </w:rPr>
    </w:lvl>
    <w:lvl w:ilvl="7" w:tplc="04210003" w:tentative="1">
      <w:start w:val="1"/>
      <w:numFmt w:val="bullet"/>
      <w:lvlText w:val="o"/>
      <w:lvlJc w:val="left"/>
      <w:pPr>
        <w:ind w:left="5760" w:hanging="360"/>
      </w:pPr>
      <w:rPr>
        <w:rFonts w:hint="default" w:ascii="Courier New" w:hAnsi="Courier New" w:cs="Courier New"/>
      </w:rPr>
    </w:lvl>
    <w:lvl w:ilvl="8" w:tplc="04210005" w:tentative="1">
      <w:start w:val="1"/>
      <w:numFmt w:val="bullet"/>
      <w:lvlText w:val=""/>
      <w:lvlJc w:val="left"/>
      <w:pPr>
        <w:ind w:left="6480" w:hanging="360"/>
      </w:pPr>
      <w:rPr>
        <w:rFonts w:hint="default" w:ascii="Wingdings" w:hAnsi="Wingdings"/>
      </w:rPr>
    </w:lvl>
  </w:abstractNum>
  <w:abstractNum w:abstractNumId="3" w15:restartNumberingAfterBreak="0">
    <w:nsid w:val="601B2CA8"/>
    <w:multiLevelType w:val="hybridMultilevel"/>
    <w:tmpl w:val="C0AC1B66"/>
    <w:lvl w:ilvl="0" w:tplc="04210001">
      <w:start w:val="1"/>
      <w:numFmt w:val="bullet"/>
      <w:lvlText w:val=""/>
      <w:lvlJc w:val="left"/>
      <w:pPr>
        <w:ind w:left="720" w:hanging="360"/>
      </w:pPr>
      <w:rPr>
        <w:rFonts w:hint="default" w:ascii="Symbol" w:hAnsi="Symbol"/>
      </w:rPr>
    </w:lvl>
    <w:lvl w:ilvl="1" w:tplc="04210003" w:tentative="1">
      <w:start w:val="1"/>
      <w:numFmt w:val="bullet"/>
      <w:lvlText w:val="o"/>
      <w:lvlJc w:val="left"/>
      <w:pPr>
        <w:ind w:left="1440" w:hanging="360"/>
      </w:pPr>
      <w:rPr>
        <w:rFonts w:hint="default" w:ascii="Courier New" w:hAnsi="Courier New" w:cs="Courier New"/>
      </w:rPr>
    </w:lvl>
    <w:lvl w:ilvl="2" w:tplc="04210005" w:tentative="1">
      <w:start w:val="1"/>
      <w:numFmt w:val="bullet"/>
      <w:lvlText w:val=""/>
      <w:lvlJc w:val="left"/>
      <w:pPr>
        <w:ind w:left="2160" w:hanging="360"/>
      </w:pPr>
      <w:rPr>
        <w:rFonts w:hint="default" w:ascii="Wingdings" w:hAnsi="Wingdings"/>
      </w:rPr>
    </w:lvl>
    <w:lvl w:ilvl="3" w:tplc="04210001" w:tentative="1">
      <w:start w:val="1"/>
      <w:numFmt w:val="bullet"/>
      <w:lvlText w:val=""/>
      <w:lvlJc w:val="left"/>
      <w:pPr>
        <w:ind w:left="2880" w:hanging="360"/>
      </w:pPr>
      <w:rPr>
        <w:rFonts w:hint="default" w:ascii="Symbol" w:hAnsi="Symbol"/>
      </w:rPr>
    </w:lvl>
    <w:lvl w:ilvl="4" w:tplc="04210003" w:tentative="1">
      <w:start w:val="1"/>
      <w:numFmt w:val="bullet"/>
      <w:lvlText w:val="o"/>
      <w:lvlJc w:val="left"/>
      <w:pPr>
        <w:ind w:left="3600" w:hanging="360"/>
      </w:pPr>
      <w:rPr>
        <w:rFonts w:hint="default" w:ascii="Courier New" w:hAnsi="Courier New" w:cs="Courier New"/>
      </w:rPr>
    </w:lvl>
    <w:lvl w:ilvl="5" w:tplc="04210005" w:tentative="1">
      <w:start w:val="1"/>
      <w:numFmt w:val="bullet"/>
      <w:lvlText w:val=""/>
      <w:lvlJc w:val="left"/>
      <w:pPr>
        <w:ind w:left="4320" w:hanging="360"/>
      </w:pPr>
      <w:rPr>
        <w:rFonts w:hint="default" w:ascii="Wingdings" w:hAnsi="Wingdings"/>
      </w:rPr>
    </w:lvl>
    <w:lvl w:ilvl="6" w:tplc="04210001" w:tentative="1">
      <w:start w:val="1"/>
      <w:numFmt w:val="bullet"/>
      <w:lvlText w:val=""/>
      <w:lvlJc w:val="left"/>
      <w:pPr>
        <w:ind w:left="5040" w:hanging="360"/>
      </w:pPr>
      <w:rPr>
        <w:rFonts w:hint="default" w:ascii="Symbol" w:hAnsi="Symbol"/>
      </w:rPr>
    </w:lvl>
    <w:lvl w:ilvl="7" w:tplc="04210003" w:tentative="1">
      <w:start w:val="1"/>
      <w:numFmt w:val="bullet"/>
      <w:lvlText w:val="o"/>
      <w:lvlJc w:val="left"/>
      <w:pPr>
        <w:ind w:left="5760" w:hanging="360"/>
      </w:pPr>
      <w:rPr>
        <w:rFonts w:hint="default" w:ascii="Courier New" w:hAnsi="Courier New" w:cs="Courier New"/>
      </w:rPr>
    </w:lvl>
    <w:lvl w:ilvl="8" w:tplc="04210005" w:tentative="1">
      <w:start w:val="1"/>
      <w:numFmt w:val="bullet"/>
      <w:lvlText w:val=""/>
      <w:lvlJc w:val="left"/>
      <w:pPr>
        <w:ind w:left="6480" w:hanging="360"/>
      </w:pPr>
      <w:rPr>
        <w:rFonts w:hint="default" w:ascii="Wingdings" w:hAnsi="Wingdings"/>
      </w:rPr>
    </w:lvl>
  </w:abstractNum>
  <w:abstractNum w:abstractNumId="4" w15:restartNumberingAfterBreak="0">
    <w:nsid w:val="6D3304C4"/>
    <w:multiLevelType w:val="hybridMultilevel"/>
    <w:tmpl w:val="EDC895A8"/>
    <w:lvl w:ilvl="0" w:tplc="04210005">
      <w:start w:val="1"/>
      <w:numFmt w:val="bullet"/>
      <w:lvlText w:val=""/>
      <w:lvlJc w:val="left"/>
      <w:pPr>
        <w:ind w:left="720" w:hanging="360"/>
      </w:pPr>
      <w:rPr>
        <w:rFonts w:hint="default" w:ascii="Wingdings" w:hAnsi="Wingdings"/>
      </w:rPr>
    </w:lvl>
    <w:lvl w:ilvl="1" w:tplc="04210003" w:tentative="1">
      <w:start w:val="1"/>
      <w:numFmt w:val="bullet"/>
      <w:lvlText w:val="o"/>
      <w:lvlJc w:val="left"/>
      <w:pPr>
        <w:ind w:left="1440" w:hanging="360"/>
      </w:pPr>
      <w:rPr>
        <w:rFonts w:hint="default" w:ascii="Courier New" w:hAnsi="Courier New" w:cs="Courier New"/>
      </w:rPr>
    </w:lvl>
    <w:lvl w:ilvl="2" w:tplc="04210005" w:tentative="1">
      <w:start w:val="1"/>
      <w:numFmt w:val="bullet"/>
      <w:lvlText w:val=""/>
      <w:lvlJc w:val="left"/>
      <w:pPr>
        <w:ind w:left="2160" w:hanging="360"/>
      </w:pPr>
      <w:rPr>
        <w:rFonts w:hint="default" w:ascii="Wingdings" w:hAnsi="Wingdings"/>
      </w:rPr>
    </w:lvl>
    <w:lvl w:ilvl="3" w:tplc="04210001" w:tentative="1">
      <w:start w:val="1"/>
      <w:numFmt w:val="bullet"/>
      <w:lvlText w:val=""/>
      <w:lvlJc w:val="left"/>
      <w:pPr>
        <w:ind w:left="2880" w:hanging="360"/>
      </w:pPr>
      <w:rPr>
        <w:rFonts w:hint="default" w:ascii="Symbol" w:hAnsi="Symbol"/>
      </w:rPr>
    </w:lvl>
    <w:lvl w:ilvl="4" w:tplc="04210003" w:tentative="1">
      <w:start w:val="1"/>
      <w:numFmt w:val="bullet"/>
      <w:lvlText w:val="o"/>
      <w:lvlJc w:val="left"/>
      <w:pPr>
        <w:ind w:left="3600" w:hanging="360"/>
      </w:pPr>
      <w:rPr>
        <w:rFonts w:hint="default" w:ascii="Courier New" w:hAnsi="Courier New" w:cs="Courier New"/>
      </w:rPr>
    </w:lvl>
    <w:lvl w:ilvl="5" w:tplc="04210005" w:tentative="1">
      <w:start w:val="1"/>
      <w:numFmt w:val="bullet"/>
      <w:lvlText w:val=""/>
      <w:lvlJc w:val="left"/>
      <w:pPr>
        <w:ind w:left="4320" w:hanging="360"/>
      </w:pPr>
      <w:rPr>
        <w:rFonts w:hint="default" w:ascii="Wingdings" w:hAnsi="Wingdings"/>
      </w:rPr>
    </w:lvl>
    <w:lvl w:ilvl="6" w:tplc="04210001" w:tentative="1">
      <w:start w:val="1"/>
      <w:numFmt w:val="bullet"/>
      <w:lvlText w:val=""/>
      <w:lvlJc w:val="left"/>
      <w:pPr>
        <w:ind w:left="5040" w:hanging="360"/>
      </w:pPr>
      <w:rPr>
        <w:rFonts w:hint="default" w:ascii="Symbol" w:hAnsi="Symbol"/>
      </w:rPr>
    </w:lvl>
    <w:lvl w:ilvl="7" w:tplc="04210003" w:tentative="1">
      <w:start w:val="1"/>
      <w:numFmt w:val="bullet"/>
      <w:lvlText w:val="o"/>
      <w:lvlJc w:val="left"/>
      <w:pPr>
        <w:ind w:left="5760" w:hanging="360"/>
      </w:pPr>
      <w:rPr>
        <w:rFonts w:hint="default" w:ascii="Courier New" w:hAnsi="Courier New" w:cs="Courier New"/>
      </w:rPr>
    </w:lvl>
    <w:lvl w:ilvl="8" w:tplc="04210005" w:tentative="1">
      <w:start w:val="1"/>
      <w:numFmt w:val="bullet"/>
      <w:lvlText w:val=""/>
      <w:lvlJc w:val="left"/>
      <w:pPr>
        <w:ind w:left="6480" w:hanging="360"/>
      </w:pPr>
      <w:rPr>
        <w:rFonts w:hint="default" w:ascii="Wingdings" w:hAnsi="Wingdings"/>
      </w:rPr>
    </w:lvl>
  </w:abstractNum>
  <w:num w:numId="1">
    <w:abstractNumId w:val="3"/>
  </w:num>
  <w:num w:numId="2">
    <w:abstractNumId w:val="2"/>
  </w:num>
  <w:num w:numId="3">
    <w:abstractNumId w:val="4"/>
  </w:num>
  <w:num w:numId="4">
    <w:abstractNumId w:val="0"/>
  </w:num>
  <w:num w:numId="5">
    <w:abstractNumId w:val="1"/>
    <w:lvlOverride w:ilvl="0">
      <w:startOverride w:val="1"/>
    </w:lvlOverride>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6839"/>
    <w:rsid w:val="00006E7D"/>
    <w:rsid w:val="00057060"/>
    <w:rsid w:val="000C6B7B"/>
    <w:rsid w:val="00125698"/>
    <w:rsid w:val="00144BC7"/>
    <w:rsid w:val="00195794"/>
    <w:rsid w:val="001B25E1"/>
    <w:rsid w:val="001F4210"/>
    <w:rsid w:val="0020293D"/>
    <w:rsid w:val="00244EB5"/>
    <w:rsid w:val="00250AA5"/>
    <w:rsid w:val="002830D7"/>
    <w:rsid w:val="002D3C89"/>
    <w:rsid w:val="002E0BBD"/>
    <w:rsid w:val="002F2F94"/>
    <w:rsid w:val="003237EF"/>
    <w:rsid w:val="00331B0C"/>
    <w:rsid w:val="00352BBD"/>
    <w:rsid w:val="003B591A"/>
    <w:rsid w:val="003F06B9"/>
    <w:rsid w:val="00432F3A"/>
    <w:rsid w:val="00486ACC"/>
    <w:rsid w:val="004E6DC0"/>
    <w:rsid w:val="004E7A98"/>
    <w:rsid w:val="00512FCD"/>
    <w:rsid w:val="00515FC6"/>
    <w:rsid w:val="005172BE"/>
    <w:rsid w:val="00546839"/>
    <w:rsid w:val="005B2C84"/>
    <w:rsid w:val="005E012C"/>
    <w:rsid w:val="00695BA5"/>
    <w:rsid w:val="006B4B21"/>
    <w:rsid w:val="006E4E3A"/>
    <w:rsid w:val="00701552"/>
    <w:rsid w:val="00743247"/>
    <w:rsid w:val="00754367"/>
    <w:rsid w:val="007B1519"/>
    <w:rsid w:val="007E78DA"/>
    <w:rsid w:val="007F187B"/>
    <w:rsid w:val="0081115C"/>
    <w:rsid w:val="00891CFD"/>
    <w:rsid w:val="008C539E"/>
    <w:rsid w:val="00922702"/>
    <w:rsid w:val="00947D18"/>
    <w:rsid w:val="009621F6"/>
    <w:rsid w:val="00962B37"/>
    <w:rsid w:val="00A25855"/>
    <w:rsid w:val="00A63CEC"/>
    <w:rsid w:val="00AE128C"/>
    <w:rsid w:val="00B1346C"/>
    <w:rsid w:val="00B64E4B"/>
    <w:rsid w:val="00B90269"/>
    <w:rsid w:val="00BD216C"/>
    <w:rsid w:val="00C0444E"/>
    <w:rsid w:val="00C21F5A"/>
    <w:rsid w:val="00D50E88"/>
    <w:rsid w:val="00D626BD"/>
    <w:rsid w:val="00D631B3"/>
    <w:rsid w:val="00DA61FC"/>
    <w:rsid w:val="00DD5EFF"/>
    <w:rsid w:val="00DE41D9"/>
    <w:rsid w:val="00E1353A"/>
    <w:rsid w:val="00EB0938"/>
    <w:rsid w:val="00EF6DAD"/>
    <w:rsid w:val="00F03DA3"/>
    <w:rsid w:val="00F274D3"/>
    <w:rsid w:val="00F97921"/>
    <w:rsid w:val="06A16047"/>
    <w:rsid w:val="15CD3701"/>
    <w:rsid w:val="27A85B67"/>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E15E29"/>
  <w15:docId w15:val="{2D72491F-D363-4F7F-85DD-EBCA87FEBB9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5468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alloonText">
    <w:name w:val="Balloon Text"/>
    <w:basedOn w:val="Normal"/>
    <w:link w:val="BalloonTextChar"/>
    <w:uiPriority w:val="99"/>
    <w:semiHidden/>
    <w:unhideWhenUsed/>
    <w:rsid w:val="00546839"/>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546839"/>
    <w:rPr>
      <w:rFonts w:ascii="Tahoma" w:hAnsi="Tahoma" w:cs="Tahoma"/>
      <w:sz w:val="16"/>
      <w:szCs w:val="16"/>
    </w:rPr>
  </w:style>
  <w:style w:type="paragraph" w:styleId="Header">
    <w:name w:val="header"/>
    <w:basedOn w:val="Normal"/>
    <w:link w:val="HeaderChar"/>
    <w:uiPriority w:val="99"/>
    <w:unhideWhenUsed/>
    <w:rsid w:val="00B1346C"/>
    <w:pPr>
      <w:tabs>
        <w:tab w:val="center" w:pos="4513"/>
        <w:tab w:val="right" w:pos="9026"/>
      </w:tabs>
      <w:spacing w:after="0" w:line="240" w:lineRule="auto"/>
    </w:pPr>
  </w:style>
  <w:style w:type="character" w:styleId="HeaderChar" w:customStyle="1">
    <w:name w:val="Header Char"/>
    <w:basedOn w:val="DefaultParagraphFont"/>
    <w:link w:val="Header"/>
    <w:uiPriority w:val="99"/>
    <w:rsid w:val="00B1346C"/>
  </w:style>
  <w:style w:type="paragraph" w:styleId="Footer">
    <w:name w:val="footer"/>
    <w:basedOn w:val="Normal"/>
    <w:link w:val="FooterChar"/>
    <w:uiPriority w:val="99"/>
    <w:unhideWhenUsed/>
    <w:rsid w:val="00B1346C"/>
    <w:pPr>
      <w:tabs>
        <w:tab w:val="center" w:pos="4513"/>
        <w:tab w:val="right" w:pos="9026"/>
      </w:tabs>
      <w:spacing w:after="0" w:line="240" w:lineRule="auto"/>
    </w:pPr>
  </w:style>
  <w:style w:type="character" w:styleId="FooterChar" w:customStyle="1">
    <w:name w:val="Footer Char"/>
    <w:basedOn w:val="DefaultParagraphFont"/>
    <w:link w:val="Footer"/>
    <w:uiPriority w:val="99"/>
    <w:rsid w:val="00B1346C"/>
  </w:style>
  <w:style w:type="character" w:styleId="Hyperlink">
    <w:name w:val="Hyperlink"/>
    <w:rsid w:val="000C6B7B"/>
    <w:rPr>
      <w:rFonts w:cs="Times New Roman"/>
      <w:color w:val="0000FF"/>
      <w:u w:val="single"/>
    </w:rPr>
  </w:style>
  <w:style w:type="paragraph" w:styleId="TTPParagraphothers" w:customStyle="1">
    <w:name w:val="TTP Paragraph (others)"/>
    <w:basedOn w:val="Normal"/>
    <w:rsid w:val="000C6B7B"/>
    <w:pPr>
      <w:suppressAutoHyphens/>
      <w:autoSpaceDE w:val="0"/>
      <w:spacing w:after="0" w:line="240" w:lineRule="auto"/>
      <w:ind w:firstLine="283"/>
      <w:jc w:val="both"/>
    </w:pPr>
    <w:rPr>
      <w:rFonts w:ascii="Times New Roman" w:hAnsi="Times New Roman" w:eastAsia="Times New Roman" w:cs="Times New Roman"/>
      <w:sz w:val="24"/>
      <w:szCs w:val="24"/>
      <w:lang w:val="en-US" w:eastAsia="ar-SA"/>
    </w:rPr>
  </w:style>
  <w:style w:type="character" w:styleId="Mention1" w:customStyle="1">
    <w:name w:val="Mention1"/>
    <w:basedOn w:val="DefaultParagraphFont"/>
    <w:uiPriority w:val="99"/>
    <w:semiHidden/>
    <w:unhideWhenUsed/>
    <w:rsid w:val="00EF6DAD"/>
    <w:rPr>
      <w:color w:val="2B579A"/>
      <w:shd w:val="clear" w:color="auto" w:fill="E6E6E6"/>
    </w:rPr>
  </w:style>
  <w:style w:type="paragraph" w:styleId="ListParagraph">
    <w:name w:val="List Paragraph"/>
    <w:basedOn w:val="Normal"/>
    <w:uiPriority w:val="34"/>
    <w:qFormat/>
    <w:rsid w:val="00057060"/>
    <w:pPr>
      <w:spacing w:after="0"/>
      <w:ind w:left="720"/>
      <w:jc w:val="both"/>
    </w:pPr>
    <w:rPr>
      <w:rFonts w:ascii="Georgia" w:hAnsi="Georgia" w:eastAsia="Calibri" w:cs="Calibri"/>
      <w:lang w:val="en-US"/>
    </w:rPr>
  </w:style>
  <w:style w:type="paragraph" w:styleId="Default" w:customStyle="1">
    <w:name w:val="Default"/>
    <w:rsid w:val="00DD5EFF"/>
    <w:pPr>
      <w:autoSpaceDE w:val="0"/>
      <w:autoSpaceDN w:val="0"/>
      <w:adjustRightInd w:val="0"/>
      <w:spacing w:after="0" w:line="240" w:lineRule="auto"/>
    </w:pPr>
    <w:rPr>
      <w:rFonts w:ascii="Calibri" w:hAnsi="Calibri" w:cs="Calibri"/>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7144474">
      <w:bodyDiv w:val="1"/>
      <w:marLeft w:val="0"/>
      <w:marRight w:val="0"/>
      <w:marTop w:val="0"/>
      <w:marBottom w:val="0"/>
      <w:divBdr>
        <w:top w:val="none" w:sz="0" w:space="0" w:color="auto"/>
        <w:left w:val="none" w:sz="0" w:space="0" w:color="auto"/>
        <w:bottom w:val="none" w:sz="0" w:space="0" w:color="auto"/>
        <w:right w:val="none" w:sz="0" w:space="0" w:color="auto"/>
      </w:divBdr>
    </w:div>
    <w:div w:id="1988197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jpeg" Id="rId8" /><Relationship Type="http://schemas.openxmlformats.org/officeDocument/2006/relationships/header" Target="header2.xml" Id="rId13" /><Relationship Type="http://schemas.openxmlformats.org/officeDocument/2006/relationships/fontTable" Target="fontTable.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header" Target="header1.xml" Id="rId12" /><Relationship Type="http://schemas.openxmlformats.org/officeDocument/2006/relationships/footer" Target="footer3.xml" Id="rId17" /><Relationship Type="http://schemas.openxmlformats.org/officeDocument/2006/relationships/numbering" Target="numbering.xml" Id="rId2" /><Relationship Type="http://schemas.openxmlformats.org/officeDocument/2006/relationships/header" Target="header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4.emf" Id="rId11" /><Relationship Type="http://schemas.openxmlformats.org/officeDocument/2006/relationships/webSettings" Target="webSettings.xml" Id="rId5" /><Relationship Type="http://schemas.openxmlformats.org/officeDocument/2006/relationships/footer" Target="footer2.xml" Id="rId15" /><Relationship Type="http://schemas.openxmlformats.org/officeDocument/2006/relationships/image" Target="media/image3.png" Id="rId10" /><Relationship Type="http://schemas.openxmlformats.org/officeDocument/2006/relationships/theme" Target="theme/theme1.xml" Id="rId19" /><Relationship Type="http://schemas.openxmlformats.org/officeDocument/2006/relationships/settings" Target="settings.xml" Id="rId4" /><Relationship Type="http://schemas.openxmlformats.org/officeDocument/2006/relationships/image" Target="media/image2.jpeg" Id="rId9" /><Relationship Type="http://schemas.openxmlformats.org/officeDocument/2006/relationships/footer" Target="footer1.xml" Id="rId14" /></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BC1546-7FAF-4180-964F-DBF90F16DD59}">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home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ismail - [2010]</dc:creator>
  <lastModifiedBy>green ui</lastModifiedBy>
  <revision>19</revision>
  <dcterms:created xsi:type="dcterms:W3CDTF">2017-05-23T09:15:00.0000000Z</dcterms:created>
  <dcterms:modified xsi:type="dcterms:W3CDTF">2025-05-16T01:54:36.4020867Z</dcterms:modified>
</coreProperties>
</file>